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70" w:rsidRPr="004B0670" w:rsidRDefault="004B0670" w:rsidP="004B0670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4472C4" w:themeColor="accent1"/>
          <w:sz w:val="44"/>
          <w:szCs w:val="44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8"/>
          <w:szCs w:val="28"/>
          <w:shd w:val="clear" w:color="auto" w:fill="FFFFFF"/>
          <w:lang w:eastAsia="ru-RU"/>
        </w:rPr>
        <w:t> </w:t>
      </w:r>
      <w:bookmarkStart w:id="0" w:name="apellyac"/>
      <w:bookmarkEnd w:id="0"/>
      <w:r w:rsidRPr="00FE39F2">
        <w:rPr>
          <w:rFonts w:ascii="Verdana" w:eastAsia="Times New Roman" w:hAnsi="Verdana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Апелляция:</w:t>
      </w:r>
    </w:p>
    <w:p w:rsidR="004B0670" w:rsidRPr="004B0670" w:rsidRDefault="004B0670" w:rsidP="004B0670">
      <w:pPr>
        <w:spacing w:before="30" w:after="30" w:line="240" w:lineRule="auto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b/>
          <w:bCs/>
          <w:noProof/>
          <w:color w:val="4472C4" w:themeColor="accent1"/>
          <w:sz w:val="28"/>
          <w:szCs w:val="28"/>
          <w:lang w:eastAsia="ru-RU"/>
        </w:rPr>
        <w:drawing>
          <wp:anchor distT="0" distB="0" distL="47625" distR="47625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952625"/>
            <wp:effectExtent l="0" t="0" r="0" b="9525"/>
            <wp:wrapSquare wrapText="bothSides"/>
            <wp:docPr id="2" name="Рисунок 2" descr="http://gimn6tih.edusite.ru/images/images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6tih.edusite.ru/images/images3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Участник ОГЭ имеет право подать апелляцию в письменной форме о нарушении установленного порядка проведения ОГЭ и (или) о несогласии с 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нарушением</w:t>
      </w:r>
      <w:proofErr w:type="gramEnd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 xml:space="preserve"> обучающимся требований Порядка или неправильного оформления экзаменационной работы, не рассматриваются КК.</w:t>
      </w:r>
    </w:p>
    <w:p w:rsidR="004B0670" w:rsidRPr="004F3AD3" w:rsidRDefault="004B0670" w:rsidP="004F3AD3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Апелляцию о нарушении установленного порядка проведения экзамена  участник ОГЭ подает в день проведения экзамена по соо</w:t>
      </w:r>
      <w:bookmarkStart w:id="1" w:name="_GoBack"/>
      <w:bookmarkEnd w:id="1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тветствующему предмету уполномоченному представителю ГЭК, не покидая ППЭ.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proofErr w:type="gramStart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 w:rsidR="004F3AD3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 xml:space="preserve"> </w:t>
      </w: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либо ранее проверявшими экзаменационную работу обучающегося, подавшего апелляцию.</w:t>
      </w:r>
      <w:proofErr w:type="gramEnd"/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 помощь обучающимся с ОВЗ.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4B0670" w:rsidRPr="004B0670" w:rsidRDefault="004B0670" w:rsidP="004B0670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об отклонении апелляции;</w:t>
      </w:r>
    </w:p>
    <w:p w:rsidR="004B0670" w:rsidRPr="004B0670" w:rsidRDefault="004B0670" w:rsidP="004B0670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об удовлетворении апелляции.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При удовлетворении апелляции результат экзамена, по процедуре которого обучающимся была подана апелляция, аннулируется. 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Апелляция о несогласии с выставленными баллами подается непосредственно в КК или в образовательную организацию, в которой они были допущены в установленном порядке к ГИА. Руководитель образовательной организации, принявший апелляцию, незамедлительно передает ее в КК.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lastRenderedPageBreak/>
        <w:t>Участники ОГЭ и (или) их родители (законные представители) заблаговременно информируются о времени и месте рассмотрения апелляций.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экзаменационные материалы, выполнявшиеся обучающимся, подавшим апелляцию.</w:t>
      </w:r>
    </w:p>
    <w:p w:rsidR="004B0670" w:rsidRPr="004B0670" w:rsidRDefault="004B0670" w:rsidP="004B0670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ОГЭ (при его участии в рассмотрении апелляции).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Участник ОГЭ (для участников ОГЭ, не достигших возраста 14 лет, - в присутствии родителей (законных представителей</w:t>
      </w:r>
      <w:proofErr w:type="gramStart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После утверждения результаты ГИА передаются в образовательные организации, органы местного самоуправления, загранучреждениям и учредителям для ознакомления обучающихся с полученными ими результатами.</w:t>
      </w:r>
    </w:p>
    <w:p w:rsidR="004B0670" w:rsidRPr="004B0670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4472C4" w:themeColor="accent1"/>
          <w:sz w:val="20"/>
          <w:szCs w:val="20"/>
          <w:shd w:val="clear" w:color="auto" w:fill="FFFFFF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4"/>
          <w:szCs w:val="24"/>
          <w:shd w:val="clear" w:color="auto" w:fill="FFFFFF"/>
          <w:lang w:eastAsia="ru-RU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4B0670" w:rsidRPr="004B0670" w:rsidRDefault="004B0670" w:rsidP="004B067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4472C4" w:themeColor="accent1"/>
          <w:sz w:val="20"/>
          <w:szCs w:val="20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0"/>
          <w:szCs w:val="20"/>
          <w:lang w:eastAsia="ru-RU"/>
        </w:rPr>
        <w:t> </w:t>
      </w:r>
    </w:p>
    <w:p w:rsidR="004B0670" w:rsidRPr="004B0670" w:rsidRDefault="004B0670" w:rsidP="004B067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4472C4" w:themeColor="accent1"/>
          <w:sz w:val="20"/>
          <w:szCs w:val="20"/>
          <w:lang w:eastAsia="ru-RU"/>
        </w:rPr>
      </w:pPr>
      <w:r w:rsidRPr="004B0670">
        <w:rPr>
          <w:rFonts w:ascii="Tahoma" w:eastAsia="Times New Roman" w:hAnsi="Tahoma" w:cs="Tahoma"/>
          <w:b/>
          <w:bCs/>
          <w:color w:val="4472C4" w:themeColor="accent1"/>
          <w:sz w:val="21"/>
          <w:szCs w:val="21"/>
          <w:shd w:val="clear" w:color="auto" w:fill="FFFFFF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hyperlink r:id="rId8" w:anchor="nach" w:history="1">
        <w:r w:rsidRPr="004B0670">
          <w:rPr>
            <w:rFonts w:ascii="Tahoma" w:eastAsia="Times New Roman" w:hAnsi="Tahoma" w:cs="Tahoma"/>
            <w:b/>
            <w:bCs/>
            <w:noProof/>
            <w:color w:val="4472C4" w:themeColor="accent1"/>
            <w:sz w:val="21"/>
            <w:szCs w:val="21"/>
            <w:lang w:eastAsia="ru-RU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0" t="0" r="0" b="0"/>
              <wp:wrapSquare wrapText="bothSides"/>
              <wp:docPr id="1" name="Рисунок 1" descr="http://gimn6tih.edusite.ru/images/w16h161349011892arrowcircle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gimn6tih.edusite.ru/images/w16h161349011892arrowcircle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296596" w:rsidRPr="004B0670" w:rsidRDefault="00296596">
      <w:pPr>
        <w:rPr>
          <w:color w:val="4472C4" w:themeColor="accent1"/>
        </w:rPr>
      </w:pPr>
      <w:bookmarkStart w:id="2" w:name="peresdaha"/>
      <w:bookmarkEnd w:id="2"/>
    </w:p>
    <w:sectPr w:rsidR="00296596" w:rsidRPr="004B0670" w:rsidSect="004F3A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AC" w:rsidRDefault="004A06AC" w:rsidP="00FE39F2">
      <w:pPr>
        <w:spacing w:after="0" w:line="240" w:lineRule="auto"/>
      </w:pPr>
      <w:r>
        <w:separator/>
      </w:r>
    </w:p>
  </w:endnote>
  <w:endnote w:type="continuationSeparator" w:id="0">
    <w:p w:rsidR="004A06AC" w:rsidRDefault="004A06AC" w:rsidP="00F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AC" w:rsidRDefault="004A06AC" w:rsidP="00FE39F2">
      <w:pPr>
        <w:spacing w:after="0" w:line="240" w:lineRule="auto"/>
      </w:pPr>
      <w:r>
        <w:separator/>
      </w:r>
    </w:p>
  </w:footnote>
  <w:footnote w:type="continuationSeparator" w:id="0">
    <w:p w:rsidR="004A06AC" w:rsidRDefault="004A06AC" w:rsidP="00FE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86E"/>
    <w:multiLevelType w:val="multilevel"/>
    <w:tmpl w:val="463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249E0"/>
    <w:multiLevelType w:val="multilevel"/>
    <w:tmpl w:val="A32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34CB"/>
    <w:multiLevelType w:val="multilevel"/>
    <w:tmpl w:val="2FC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96"/>
    <w:rsid w:val="00097D28"/>
    <w:rsid w:val="00296596"/>
    <w:rsid w:val="003764C4"/>
    <w:rsid w:val="004A06AC"/>
    <w:rsid w:val="004B0670"/>
    <w:rsid w:val="004F3AD3"/>
    <w:rsid w:val="005370CA"/>
    <w:rsid w:val="00752EEF"/>
    <w:rsid w:val="00914CF2"/>
    <w:rsid w:val="00AD26F1"/>
    <w:rsid w:val="00B37C71"/>
    <w:rsid w:val="00DB06C3"/>
    <w:rsid w:val="00DD6010"/>
    <w:rsid w:val="00EC22AE"/>
    <w:rsid w:val="00ED35E4"/>
    <w:rsid w:val="00FB4FDD"/>
    <w:rsid w:val="00F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E"/>
  </w:style>
  <w:style w:type="paragraph" w:styleId="2">
    <w:name w:val="heading 2"/>
    <w:basedOn w:val="a"/>
    <w:link w:val="20"/>
    <w:uiPriority w:val="9"/>
    <w:qFormat/>
    <w:rsid w:val="004B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0670"/>
    <w:rPr>
      <w:b/>
      <w:bCs/>
    </w:rPr>
  </w:style>
  <w:style w:type="paragraph" w:styleId="a4">
    <w:name w:val="Normal (Web)"/>
    <w:basedOn w:val="a"/>
    <w:uiPriority w:val="99"/>
    <w:semiHidden/>
    <w:unhideWhenUsed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9F2"/>
  </w:style>
  <w:style w:type="paragraph" w:styleId="aa">
    <w:name w:val="footer"/>
    <w:basedOn w:val="a"/>
    <w:link w:val="ab"/>
    <w:uiPriority w:val="99"/>
    <w:unhideWhenUsed/>
    <w:rsid w:val="00F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tih.edusite.ru/p12aa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gimn6tih.edusite.ru/p12aa1.html#n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 Мвидео</dc:creator>
  <cp:lastModifiedBy>Школа38</cp:lastModifiedBy>
  <cp:revision>4</cp:revision>
  <cp:lastPrinted>2018-03-12T06:26:00Z</cp:lastPrinted>
  <dcterms:created xsi:type="dcterms:W3CDTF">2019-11-01T15:52:00Z</dcterms:created>
  <dcterms:modified xsi:type="dcterms:W3CDTF">2019-11-01T15:56:00Z</dcterms:modified>
</cp:coreProperties>
</file>